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STANDING ORDERS</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Meetings</w:t>
      </w:r>
    </w:p>
    <w:p>
      <w:pPr>
        <w:spacing w:before="60" w:after="120"/>
      </w:pPr>
      <w:r>
        <w:rPr>
          <w:rFonts w:ascii="Arial" w:cs="Arial" w:eastAsia="Arial" w:hAnsi="Arial"/>
          <w:b w:val="false"/>
          <w:bCs w:val="false"/>
          <w:i w:val="false"/>
          <w:iCs w:val="false"/>
          <w:color w:val="000000"/>
          <w:sz w:val="22"/>
          <w:szCs w:val="22"/>
        </w:rPr>
        <w:t xml:space="preserve">1.1 Meetings shall normally take place at the Village Hall, Hart. Where the Village Hall is unavailable, meetings shall not take place in premises used for the supply of alcohol unless no alternative is available free of charge or at a reasonable cost.</w:t>
      </w:r>
    </w:p>
    <w:p>
      <w:pPr>
        <w:spacing w:before="60" w:after="120"/>
      </w:pPr>
      <w:r>
        <w:rPr>
          <w:rFonts w:ascii="Arial" w:cs="Arial" w:eastAsia="Arial" w:hAnsi="Arial"/>
          <w:b w:val="false"/>
          <w:bCs w:val="false"/>
          <w:i w:val="false"/>
          <w:iCs w:val="false"/>
          <w:color w:val="000000"/>
          <w:sz w:val="22"/>
          <w:szCs w:val="22"/>
        </w:rPr>
        <w:t xml:space="preserve">1.2 When calculating the 3 clear days' notice required for meetings, the day of issue, the day of the meeting, Sundays, Christmas and Easter breaks, bank holidays and days appointed for public thanksgiving or mourning shall not be counted.</w:t>
      </w:r>
    </w:p>
    <w:p>
      <w:pPr>
        <w:spacing w:before="60" w:after="120"/>
      </w:pPr>
      <w:r>
        <w:rPr>
          <w:rFonts w:ascii="Arial" w:cs="Arial" w:eastAsia="Arial" w:hAnsi="Arial"/>
          <w:b w:val="false"/>
          <w:bCs w:val="false"/>
          <w:i w:val="false"/>
          <w:iCs w:val="false"/>
          <w:color w:val="000000"/>
          <w:sz w:val="22"/>
          <w:szCs w:val="22"/>
        </w:rPr>
        <w:t xml:space="preserve">1.3 Meetings shall be open to the public unless their presence is prejudicial to the public interest by reason of the confidential nature of the business. Exclusion of the public shall be by resolution, stating reasons.</w:t>
      </w:r>
    </w:p>
    <w:p>
      <w:pPr>
        <w:spacing w:before="60" w:after="120"/>
      </w:pPr>
      <w:r>
        <w:rPr>
          <w:rFonts w:ascii="Arial" w:cs="Arial" w:eastAsia="Arial" w:hAnsi="Arial"/>
          <w:b w:val="false"/>
          <w:bCs w:val="false"/>
          <w:i w:val="false"/>
          <w:iCs w:val="false"/>
          <w:color w:val="000000"/>
          <w:sz w:val="22"/>
          <w:szCs w:val="22"/>
        </w:rPr>
        <w:t xml:space="preserve">1.4 Members of the public are permitted to make representations, answer questions and give evidence in respect of agenda items, subject to the Chairman's direction. A record of any public participation shall be included in the minutes.</w:t>
      </w:r>
    </w:p>
    <w:p>
      <w:pPr>
        <w:spacing w:before="60" w:after="120"/>
      </w:pPr>
      <w:r>
        <w:rPr>
          <w:rFonts w:ascii="Arial" w:cs="Arial" w:eastAsia="Arial" w:hAnsi="Arial"/>
          <w:b w:val="false"/>
          <w:bCs w:val="false"/>
          <w:i w:val="false"/>
          <w:iCs w:val="false"/>
          <w:color w:val="000000"/>
          <w:sz w:val="22"/>
          <w:szCs w:val="22"/>
        </w:rPr>
        <w:t xml:space="preserve">1.5 The press and public have the right to film, photograph or make audio recordings of the meeting, provided no live commentary is made.</w:t>
      </w:r>
    </w:p>
    <w:p>
      <w:pPr>
        <w:spacing w:before="60" w:after="120"/>
      </w:pPr>
      <w:r>
        <w:rPr>
          <w:rFonts w:ascii="Arial" w:cs="Arial" w:eastAsia="Arial" w:hAnsi="Arial"/>
          <w:b w:val="false"/>
          <w:bCs w:val="false"/>
          <w:i w:val="false"/>
          <w:iCs w:val="false"/>
          <w:color w:val="000000"/>
          <w:sz w:val="22"/>
          <w:szCs w:val="22"/>
        </w:rPr>
        <w:t xml:space="preserve">1.6 Meetings shall not normally exceed 2 hours.</w:t>
      </w:r>
    </w:p>
    <w:p>
      <w:pPr>
        <w:spacing w:before="60" w:after="120"/>
      </w:pPr>
      <w:r>
        <w:rPr>
          <w:rFonts w:ascii="Arial" w:cs="Arial" w:eastAsia="Arial" w:hAnsi="Arial"/>
          <w:b w:val="false"/>
          <w:bCs w:val="false"/>
          <w:i w:val="false"/>
          <w:iCs w:val="false"/>
          <w:color w:val="000000"/>
          <w:sz w:val="22"/>
          <w:szCs w:val="22"/>
        </w:rPr>
        <w:t xml:space="preserve">1.7 A quorum shall be no fewer than one third of the whole membership of the Council and in no case fewer than 3 members. If a meeting becomes inquorate, it shall be adjourned and outstanding business transacted at the next meeting.</w:t>
      </w:r>
    </w:p>
    <w:p>
      <w:pPr>
        <w:spacing w:after="120"/>
      </w:pPr>
    </w:p>
    <w:p>
      <w:pPr>
        <w:spacing w:before="240" w:after="120"/>
      </w:pPr>
      <w:r>
        <w:rPr>
          <w:rFonts w:ascii="Arial" w:cs="Arial" w:eastAsia="Arial" w:hAnsi="Arial"/>
          <w:b/>
          <w:bCs/>
          <w:color w:val="1B5E20"/>
          <w:sz w:val="26"/>
          <w:szCs w:val="26"/>
        </w:rPr>
        <w:t xml:space="preserve">Annual and Ordinary Meetings</w:t>
      </w:r>
    </w:p>
    <w:p>
      <w:pPr>
        <w:spacing w:before="60" w:after="120"/>
      </w:pPr>
      <w:r>
        <w:rPr>
          <w:rFonts w:ascii="Arial" w:cs="Arial" w:eastAsia="Arial" w:hAnsi="Arial"/>
          <w:b w:val="false"/>
          <w:bCs w:val="false"/>
          <w:i w:val="false"/>
          <w:iCs w:val="false"/>
          <w:color w:val="000000"/>
          <w:sz w:val="22"/>
          <w:szCs w:val="22"/>
        </w:rPr>
        <w:t xml:space="preserve">2.1 In an election year, the Annual Meeting shall be held within 14 days of new Councillors taking office. In other years, the Annual Meeting shall be held in May as directed by the Council.</w:t>
      </w:r>
    </w:p>
    <w:p>
      <w:pPr>
        <w:spacing w:before="60" w:after="120"/>
      </w:pPr>
      <w:r>
        <w:rPr>
          <w:rFonts w:ascii="Arial" w:cs="Arial" w:eastAsia="Arial" w:hAnsi="Arial"/>
          <w:b w:val="false"/>
          <w:bCs w:val="false"/>
          <w:i w:val="false"/>
          <w:iCs w:val="false"/>
          <w:color w:val="000000"/>
          <w:sz w:val="22"/>
          <w:szCs w:val="22"/>
        </w:rPr>
        <w:t xml:space="preserve">2.2 The Annual Meeting shall, as its first business, elect the Chairman and Vice-Chairman.</w:t>
      </w:r>
    </w:p>
    <w:p>
      <w:pPr>
        <w:spacing w:before="60" w:after="120"/>
      </w:pPr>
      <w:r>
        <w:rPr>
          <w:rFonts w:ascii="Arial" w:cs="Arial" w:eastAsia="Arial" w:hAnsi="Arial"/>
          <w:b w:val="false"/>
          <w:bCs w:val="false"/>
          <w:i w:val="false"/>
          <w:iCs w:val="false"/>
          <w:color w:val="000000"/>
          <w:sz w:val="22"/>
          <w:szCs w:val="22"/>
        </w:rPr>
        <w:t xml:space="preserve">2.3 In addition to the Annual Meeting, at least three ordinary meetings shall be held each year.</w:t>
      </w:r>
    </w:p>
    <w:p>
      <w:pPr>
        <w:spacing w:before="60" w:after="120"/>
      </w:pPr>
      <w:r>
        <w:rPr>
          <w:rFonts w:ascii="Arial" w:cs="Arial" w:eastAsia="Arial" w:hAnsi="Arial"/>
          <w:b w:val="false"/>
          <w:bCs w:val="false"/>
          <w:i w:val="false"/>
          <w:iCs w:val="false"/>
          <w:color w:val="000000"/>
          <w:sz w:val="22"/>
          <w:szCs w:val="22"/>
        </w:rPr>
        <w:t xml:space="preserve">2.4 The order of business following election of Chairman and Vice-Chairman shall include: declarations of acceptance; confirmation of minutes; review of delegation arrangements; review of committees; adoption of Standing Orders and Financial Regulations; review of insurance; and setting dates of future meetings.</w:t>
      </w:r>
    </w:p>
    <w:p>
      <w:pPr>
        <w:spacing w:after="120"/>
      </w:pPr>
    </w:p>
    <w:p>
      <w:pPr>
        <w:spacing w:before="240" w:after="120"/>
      </w:pPr>
      <w:r>
        <w:rPr>
          <w:rFonts w:ascii="Arial" w:cs="Arial" w:eastAsia="Arial" w:hAnsi="Arial"/>
          <w:b/>
          <w:bCs/>
          <w:color w:val="1B5E20"/>
          <w:sz w:val="26"/>
          <w:szCs w:val="26"/>
        </w:rPr>
        <w:t xml:space="preserve">The Proper Officer</w:t>
      </w:r>
    </w:p>
    <w:p>
      <w:pPr>
        <w:spacing w:before="60" w:after="120"/>
      </w:pPr>
      <w:r>
        <w:rPr>
          <w:rFonts w:ascii="Arial" w:cs="Arial" w:eastAsia="Arial" w:hAnsi="Arial"/>
          <w:b w:val="false"/>
          <w:bCs w:val="false"/>
          <w:i w:val="false"/>
          <w:iCs w:val="false"/>
          <w:color w:val="000000"/>
          <w:sz w:val="22"/>
          <w:szCs w:val="22"/>
        </w:rPr>
        <w:t xml:space="preserve">3.1 The Proper Officer is the Parish Clerk, who shall: serve signed summonses confirming the time, date, venue and agenda at least 3 clear days before each meeting; give public notice of meetings; maintain minutes; retain members' registers of interests; process FOI and Data Protection requests; manage correspondence; and arrange for legal deeds to be signed.</w:t>
      </w:r>
    </w:p>
    <w:p>
      <w:pPr>
        <w:spacing w:after="120"/>
      </w:pPr>
    </w:p>
    <w:p>
      <w:pPr>
        <w:spacing w:before="240" w:after="120"/>
      </w:pPr>
      <w:r>
        <w:rPr>
          <w:rFonts w:ascii="Arial" w:cs="Arial" w:eastAsia="Arial" w:hAnsi="Arial"/>
          <w:b/>
          <w:bCs/>
          <w:color w:val="1B5E20"/>
          <w:sz w:val="26"/>
          <w:szCs w:val="26"/>
        </w:rPr>
        <w:t xml:space="preserve">Motions</w:t>
      </w:r>
    </w:p>
    <w:p>
      <w:pPr>
        <w:spacing w:before="60" w:after="120"/>
      </w:pPr>
      <w:r>
        <w:rPr>
          <w:rFonts w:ascii="Arial" w:cs="Arial" w:eastAsia="Arial" w:hAnsi="Arial"/>
          <w:b w:val="false"/>
          <w:bCs w:val="false"/>
          <w:i w:val="false"/>
          <w:iCs w:val="false"/>
          <w:color w:val="000000"/>
          <w:sz w:val="22"/>
          <w:szCs w:val="22"/>
        </w:rPr>
        <w:t xml:space="preserve">4.1 Written notice of a motion, stating its wording, must be given to the Proper Officer at least 5 clear days before the meeting. Motions must relate to the responsibilities of the Council.</w:t>
      </w:r>
    </w:p>
    <w:p>
      <w:pPr>
        <w:spacing w:before="60" w:after="120"/>
      </w:pPr>
      <w:r>
        <w:rPr>
          <w:rFonts w:ascii="Arial" w:cs="Arial" w:eastAsia="Arial" w:hAnsi="Arial"/>
          <w:b w:val="false"/>
          <w:bCs w:val="false"/>
          <w:i w:val="false"/>
          <w:iCs w:val="false"/>
          <w:color w:val="000000"/>
          <w:sz w:val="22"/>
          <w:szCs w:val="22"/>
        </w:rPr>
        <w:t xml:space="preserve">4.2 Certain motions may be moved without prior written notice (e.g., to appoint a chair, approve minutes, adjourn, refer to committee, exclude press and public).</w:t>
      </w:r>
    </w:p>
    <w:p>
      <w:pPr>
        <w:spacing w:after="120"/>
      </w:pPr>
    </w:p>
    <w:p>
      <w:pPr>
        <w:spacing w:before="240" w:after="120"/>
      </w:pPr>
      <w:r>
        <w:rPr>
          <w:rFonts w:ascii="Arial" w:cs="Arial" w:eastAsia="Arial" w:hAnsi="Arial"/>
          <w:b/>
          <w:bCs/>
          <w:color w:val="1B5E20"/>
          <w:sz w:val="26"/>
          <w:szCs w:val="26"/>
        </w:rPr>
        <w:t xml:space="preserve">Rules of Debate</w:t>
      </w:r>
    </w:p>
    <w:p>
      <w:pPr>
        <w:spacing w:before="60" w:after="120"/>
      </w:pPr>
      <w:r>
        <w:rPr>
          <w:rFonts w:ascii="Arial" w:cs="Arial" w:eastAsia="Arial" w:hAnsi="Arial"/>
          <w:b w:val="false"/>
          <w:bCs w:val="false"/>
          <w:i w:val="false"/>
          <w:iCs w:val="false"/>
          <w:color w:val="000000"/>
          <w:sz w:val="22"/>
          <w:szCs w:val="22"/>
        </w:rPr>
        <w:t xml:space="preserve">5.1 Motions shall be considered in the order they appear on the agenda unless changed by the Chairman.</w:t>
      </w:r>
    </w:p>
    <w:p>
      <w:pPr>
        <w:spacing w:before="60" w:after="120"/>
      </w:pPr>
      <w:r>
        <w:rPr>
          <w:rFonts w:ascii="Arial" w:cs="Arial" w:eastAsia="Arial" w:hAnsi="Arial"/>
          <w:b w:val="false"/>
          <w:bCs w:val="false"/>
          <w:i w:val="false"/>
          <w:iCs w:val="false"/>
          <w:color w:val="000000"/>
          <w:sz w:val="22"/>
          <w:szCs w:val="22"/>
        </w:rPr>
        <w:t xml:space="preserve">5.2 A motion shall not be considered unless proposed and seconded.</w:t>
      </w:r>
    </w:p>
    <w:p>
      <w:pPr>
        <w:spacing w:before="60" w:after="120"/>
      </w:pPr>
      <w:r>
        <w:rPr>
          <w:rFonts w:ascii="Arial" w:cs="Arial" w:eastAsia="Arial" w:hAnsi="Arial"/>
          <w:b w:val="false"/>
          <w:bCs w:val="false"/>
          <w:i w:val="false"/>
          <w:iCs w:val="false"/>
          <w:color w:val="000000"/>
          <w:sz w:val="22"/>
          <w:szCs w:val="22"/>
        </w:rPr>
        <w:t xml:space="preserve">5.3 Only one amendment shall be moved and debated at a time.</w:t>
      </w:r>
    </w:p>
    <w:p>
      <w:pPr>
        <w:spacing w:before="60" w:after="120"/>
      </w:pPr>
      <w:r>
        <w:rPr>
          <w:rFonts w:ascii="Arial" w:cs="Arial" w:eastAsia="Arial" w:hAnsi="Arial"/>
          <w:b w:val="false"/>
          <w:bCs w:val="false"/>
          <w:i w:val="false"/>
          <w:iCs w:val="false"/>
          <w:color w:val="000000"/>
          <w:sz w:val="22"/>
          <w:szCs w:val="22"/>
        </w:rPr>
        <w:t xml:space="preserve">5.4 The mover of a motion or amendment shall have a right of reply not exceeding 2 minutes.</w:t>
      </w:r>
    </w:p>
    <w:p>
      <w:pPr>
        <w:spacing w:before="60" w:after="120"/>
      </w:pPr>
      <w:r>
        <w:rPr>
          <w:rFonts w:ascii="Arial" w:cs="Arial" w:eastAsia="Arial" w:hAnsi="Arial"/>
          <w:b w:val="false"/>
          <w:bCs w:val="false"/>
          <w:i w:val="false"/>
          <w:iCs w:val="false"/>
          <w:color w:val="000000"/>
          <w:sz w:val="22"/>
          <w:szCs w:val="22"/>
        </w:rPr>
        <w:t xml:space="preserve">5.5 Voting shall normally be by show of hands. A recorded vote may be requested by any Councillor before moving to the next item. The Chairman may give an original vote and, in the case of a tie, a casting vote.</w:t>
      </w:r>
    </w:p>
    <w:p>
      <w:pPr>
        <w:spacing w:after="120"/>
      </w:pPr>
    </w:p>
    <w:p>
      <w:pPr>
        <w:spacing w:before="240" w:after="120"/>
      </w:pPr>
      <w:r>
        <w:rPr>
          <w:rFonts w:ascii="Arial" w:cs="Arial" w:eastAsia="Arial" w:hAnsi="Arial"/>
          <w:b/>
          <w:bCs/>
          <w:color w:val="1B5E20"/>
          <w:sz w:val="26"/>
          <w:szCs w:val="26"/>
        </w:rPr>
        <w:t xml:space="preserve">Code of Conduct and Interests</w:t>
      </w:r>
    </w:p>
    <w:p>
      <w:pPr>
        <w:spacing w:before="60" w:after="120"/>
      </w:pPr>
      <w:r>
        <w:rPr>
          <w:rFonts w:ascii="Arial" w:cs="Arial" w:eastAsia="Arial" w:hAnsi="Arial"/>
          <w:b w:val="false"/>
          <w:bCs w:val="false"/>
          <w:i w:val="false"/>
          <w:iCs w:val="false"/>
          <w:color w:val="000000"/>
          <w:sz w:val="22"/>
          <w:szCs w:val="22"/>
        </w:rPr>
        <w:t xml:space="preserve">6.1 All Councillors shall observe the Code of Conduct adopted by the Council.</w:t>
      </w:r>
    </w:p>
    <w:p>
      <w:pPr>
        <w:spacing w:before="60" w:after="120"/>
      </w:pPr>
      <w:r>
        <w:rPr>
          <w:rFonts w:ascii="Arial" w:cs="Arial" w:eastAsia="Arial" w:hAnsi="Arial"/>
          <w:b w:val="false"/>
          <w:bCs w:val="false"/>
          <w:i w:val="false"/>
          <w:iCs w:val="false"/>
          <w:color w:val="000000"/>
          <w:sz w:val="22"/>
          <w:szCs w:val="22"/>
        </w:rPr>
        <w:t xml:space="preserve">6.2 A Councillor with a Disclosable Pecuniary Interest in a matter must, unless granted a dispensation, withdraw from the meeting when it is considered.</w:t>
      </w:r>
    </w:p>
    <w:p>
      <w:pPr>
        <w:spacing w:before="60" w:after="120"/>
      </w:pPr>
      <w:r>
        <w:rPr>
          <w:rFonts w:ascii="Arial" w:cs="Arial" w:eastAsia="Arial" w:hAnsi="Arial"/>
          <w:b w:val="false"/>
          <w:bCs w:val="false"/>
          <w:i w:val="false"/>
          <w:iCs w:val="false"/>
          <w:color w:val="000000"/>
          <w:sz w:val="22"/>
          <w:szCs w:val="22"/>
        </w:rPr>
        <w:t xml:space="preserve">6.3 Interests disclosed at meetings shall be recorded in the minutes.</w:t>
      </w:r>
    </w:p>
    <w:p>
      <w:pPr>
        <w:spacing w:after="120"/>
      </w:pPr>
    </w:p>
    <w:p>
      <w:pPr>
        <w:spacing w:before="240" w:after="120"/>
      </w:pPr>
      <w:r>
        <w:rPr>
          <w:rFonts w:ascii="Arial" w:cs="Arial" w:eastAsia="Arial" w:hAnsi="Arial"/>
          <w:b/>
          <w:bCs/>
          <w:color w:val="1B5E20"/>
          <w:sz w:val="26"/>
          <w:szCs w:val="26"/>
        </w:rPr>
        <w:t xml:space="preserve">Minutes</w:t>
      </w:r>
    </w:p>
    <w:p>
      <w:pPr>
        <w:spacing w:before="60" w:after="120"/>
      </w:pPr>
      <w:r>
        <w:rPr>
          <w:rFonts w:ascii="Arial" w:cs="Arial" w:eastAsia="Arial" w:hAnsi="Arial"/>
          <w:b w:val="false"/>
          <w:bCs w:val="false"/>
          <w:i w:val="false"/>
          <w:iCs w:val="false"/>
          <w:color w:val="000000"/>
          <w:sz w:val="22"/>
          <w:szCs w:val="22"/>
        </w:rPr>
        <w:t xml:space="preserve">7.1 Minutes shall record the names of Councillors present and absent. Draft minutes shall be circulated before the next meeting and taken as read if issued in time. Minutes shall be confirmed by resolution and signed by the Chairman of the meeting.</w:t>
      </w:r>
    </w:p>
    <w:p>
      <w:pPr>
        <w:spacing w:after="120"/>
      </w:pPr>
    </w:p>
    <w:p>
      <w:pPr>
        <w:spacing w:before="240" w:after="120"/>
      </w:pPr>
      <w:r>
        <w:rPr>
          <w:rFonts w:ascii="Arial" w:cs="Arial" w:eastAsia="Arial" w:hAnsi="Arial"/>
          <w:b/>
          <w:bCs/>
          <w:color w:val="1B5E20"/>
          <w:sz w:val="26"/>
          <w:szCs w:val="26"/>
        </w:rPr>
        <w:t xml:space="preserve">Expenditure and Financial Matters</w:t>
      </w:r>
    </w:p>
    <w:p>
      <w:pPr>
        <w:spacing w:before="60" w:after="120"/>
      </w:pPr>
      <w:r>
        <w:rPr>
          <w:rFonts w:ascii="Arial" w:cs="Arial" w:eastAsia="Arial" w:hAnsi="Arial"/>
          <w:b w:val="false"/>
          <w:bCs w:val="false"/>
          <w:i w:val="false"/>
          <w:iCs w:val="false"/>
          <w:color w:val="000000"/>
          <w:sz w:val="22"/>
          <w:szCs w:val="22"/>
        </w:rPr>
        <w:t xml:space="preserve">8.1 All expenditure shall be in accordance with the Council's Financial Regulations, which shall be reviewed annually.</w:t>
      </w:r>
    </w:p>
    <w:p>
      <w:pPr>
        <w:spacing w:before="60" w:after="120"/>
      </w:pPr>
      <w:r>
        <w:rPr>
          <w:rFonts w:ascii="Arial" w:cs="Arial" w:eastAsia="Arial" w:hAnsi="Arial"/>
          <w:b w:val="false"/>
          <w:bCs w:val="false"/>
          <w:i w:val="false"/>
          <w:iCs w:val="false"/>
          <w:color w:val="000000"/>
          <w:sz w:val="22"/>
          <w:szCs w:val="22"/>
        </w:rPr>
        <w:t xml:space="preserve">8.2 Any proposed contract with an estimated value exceeding £1,000 shall be procured on the basis of a formal tender process comprising: specification; sealed tender submission; opening by the Clerk and a Member; and Council consideration. The Council is not bound to accept the lowest tender.</w:t>
      </w:r>
    </w:p>
    <w:p>
      <w:pPr>
        <w:spacing w:after="120"/>
      </w:pPr>
    </w:p>
    <w:p>
      <w:pPr>
        <w:spacing w:before="240" w:after="120"/>
      </w:pPr>
      <w:r>
        <w:rPr>
          <w:rFonts w:ascii="Arial" w:cs="Arial" w:eastAsia="Arial" w:hAnsi="Arial"/>
          <w:b/>
          <w:bCs/>
          <w:color w:val="1B5E20"/>
          <w:sz w:val="26"/>
          <w:szCs w:val="26"/>
        </w:rPr>
        <w:t xml:space="preserve">Previous Resolutions</w:t>
      </w:r>
    </w:p>
    <w:p>
      <w:pPr>
        <w:spacing w:before="60" w:after="120"/>
      </w:pPr>
      <w:r>
        <w:rPr>
          <w:rFonts w:ascii="Arial" w:cs="Arial" w:eastAsia="Arial" w:hAnsi="Arial"/>
          <w:b w:val="false"/>
          <w:bCs w:val="false"/>
          <w:i w:val="false"/>
          <w:iCs w:val="false"/>
          <w:color w:val="000000"/>
          <w:sz w:val="22"/>
          <w:szCs w:val="22"/>
        </w:rPr>
        <w:t xml:space="preserve">9.1 A resolution shall not be reversed within six months except by a special motion bearing the names of at least 5 Councillors, given in writing to the Proper Officer.</w:t>
      </w:r>
    </w:p>
    <w:p>
      <w:pPr>
        <w:spacing w:after="120"/>
      </w:pPr>
    </w:p>
    <w:p>
      <w:pPr>
        <w:spacing w:before="240" w:after="120"/>
      </w:pPr>
      <w:r>
        <w:rPr>
          <w:rFonts w:ascii="Arial" w:cs="Arial" w:eastAsia="Arial" w:hAnsi="Arial"/>
          <w:b/>
          <w:bCs/>
          <w:color w:val="1B5E20"/>
          <w:sz w:val="26"/>
          <w:szCs w:val="26"/>
        </w:rPr>
        <w:t xml:space="preserve">General Power of Competence</w:t>
      </w:r>
    </w:p>
    <w:p>
      <w:pPr>
        <w:spacing w:before="60" w:after="120"/>
      </w:pPr>
      <w:r>
        <w:rPr>
          <w:rFonts w:ascii="Arial" w:cs="Arial" w:eastAsia="Arial" w:hAnsi="Arial"/>
          <w:b w:val="false"/>
          <w:bCs w:val="false"/>
          <w:i w:val="false"/>
          <w:iCs w:val="false"/>
          <w:color w:val="000000"/>
          <w:sz w:val="22"/>
          <w:szCs w:val="22"/>
        </w:rPr>
        <w:t xml:space="preserve">10.1 The Council may resolve at each Annual Meeting that it meets the prescribed eligibility conditions to exercise the General Power of Competence under the Localism Act 2011, where: the required proportion of members have been declared elected; and the Clerk holds the relevant qualification.</w:t>
      </w:r>
    </w:p>
    <w:p>
      <w:pPr>
        <w:spacing w:after="120"/>
      </w:pPr>
    </w:p>
    <w:p>
      <w:pPr>
        <w:spacing w:before="240" w:after="120"/>
      </w:pPr>
      <w:r>
        <w:rPr>
          <w:rFonts w:ascii="Arial" w:cs="Arial" w:eastAsia="Arial" w:hAnsi="Arial"/>
          <w:b/>
          <w:bCs/>
          <w:color w:val="1B5E20"/>
          <w:sz w:val="26"/>
          <w:szCs w:val="26"/>
        </w:rPr>
        <w:t xml:space="preserve">Freedom of Information</w:t>
      </w:r>
    </w:p>
    <w:p>
      <w:pPr>
        <w:spacing w:before="60" w:after="120"/>
      </w:pPr>
      <w:r>
        <w:rPr>
          <w:rFonts w:ascii="Arial" w:cs="Arial" w:eastAsia="Arial" w:hAnsi="Arial"/>
          <w:b w:val="false"/>
          <w:bCs w:val="false"/>
          <w:i w:val="false"/>
          <w:iCs w:val="false"/>
          <w:color w:val="000000"/>
          <w:sz w:val="22"/>
          <w:szCs w:val="22"/>
        </w:rPr>
        <w:t xml:space="preserve">11.1 All FOI requests shall be processed in accordance with the Council's FOI Policy. The Clerk shall refer ICO correspondence to the Chairman.</w:t>
      </w:r>
    </w:p>
    <w:p>
      <w:pPr>
        <w:spacing w:after="120"/>
      </w:pPr>
    </w:p>
    <w:p>
      <w:pPr>
        <w:spacing w:before="240" w:after="120"/>
      </w:pPr>
      <w:r>
        <w:rPr>
          <w:rFonts w:ascii="Arial" w:cs="Arial" w:eastAsia="Arial" w:hAnsi="Arial"/>
          <w:b/>
          <w:bCs/>
          <w:color w:val="1B5E20"/>
          <w:sz w:val="26"/>
          <w:szCs w:val="26"/>
        </w:rPr>
        <w:t xml:space="preserve">Allegations of Breach of Code of Conduct</w:t>
      </w:r>
    </w:p>
    <w:p>
      <w:pPr>
        <w:spacing w:before="60" w:after="120"/>
      </w:pPr>
      <w:r>
        <w:rPr>
          <w:rFonts w:ascii="Arial" w:cs="Arial" w:eastAsia="Arial" w:hAnsi="Arial"/>
          <w:b w:val="false"/>
          <w:bCs w:val="false"/>
          <w:i w:val="false"/>
          <w:iCs w:val="false"/>
          <w:color w:val="000000"/>
          <w:sz w:val="22"/>
          <w:szCs w:val="22"/>
        </w:rPr>
        <w:t xml:space="preserve">12.1 On receipt of a notification of an alleged breach, the Clerk shall refer the matter to the Conduct Committee (Chairman, Vice-Chairman and a person of good standing). Proceedings shall be conducted confidentially.</w:t>
      </w:r>
    </w:p>
    <w:p>
      <w:pPr>
        <w:spacing w:after="120"/>
      </w:pPr>
    </w:p>
    <w:p>
      <w:pPr>
        <w:spacing w:before="240" w:after="120"/>
      </w:pPr>
      <w:r>
        <w:rPr>
          <w:rFonts w:ascii="Arial" w:cs="Arial" w:eastAsia="Arial" w:hAnsi="Arial"/>
          <w:b/>
          <w:bCs/>
          <w:color w:val="1B5E20"/>
          <w:sz w:val="26"/>
          <w:szCs w:val="26"/>
        </w:rPr>
        <w:t xml:space="preserve">Variation of Standing Orders</w:t>
      </w:r>
    </w:p>
    <w:p>
      <w:pPr>
        <w:spacing w:before="60" w:after="120"/>
      </w:pPr>
      <w:r>
        <w:rPr>
          <w:rFonts w:ascii="Arial" w:cs="Arial" w:eastAsia="Arial" w:hAnsi="Arial"/>
          <w:b w:val="false"/>
          <w:bCs w:val="false"/>
          <w:i w:val="false"/>
          <w:iCs w:val="false"/>
          <w:color w:val="000000"/>
          <w:sz w:val="22"/>
          <w:szCs w:val="22"/>
        </w:rPr>
        <w:t xml:space="preserve">13.1 Any standing order (except those mandatory by law) may be suspended by resolution for a specific item of business. A motion to add to or vary standing orders must be proposed by special motion bearing the names of at least 2 Councillors.</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2"/>
        </w:numPr>
        <w:spacing w:before="40" w:after="60"/>
      </w:pPr>
      <w:r>
        <w:rPr>
          <w:rFonts w:ascii="Arial" w:cs="Arial" w:eastAsia="Arial" w:hAnsi="Arial"/>
          <w:sz w:val="22"/>
          <w:szCs w:val="22"/>
        </w:rPr>
        <w:t xml:space="preserve">Local Government Act 1972</w:t>
      </w:r>
    </w:p>
    <w:p>
      <w:pPr>
        <w:pStyle w:val="ListParagraph"/>
        <w:numPr>
          <w:ilvl w:val="0"/>
          <w:numId w:val="2"/>
        </w:numPr>
        <w:spacing w:before="40" w:after="60"/>
      </w:pPr>
      <w:r>
        <w:rPr>
          <w:rFonts w:ascii="Arial" w:cs="Arial" w:eastAsia="Arial" w:hAnsi="Arial"/>
          <w:sz w:val="22"/>
          <w:szCs w:val="22"/>
        </w:rPr>
        <w:t xml:space="preserve">Localism Act 2011</w:t>
      </w:r>
    </w:p>
    <w:p>
      <w:pPr>
        <w:pStyle w:val="ListParagraph"/>
        <w:numPr>
          <w:ilvl w:val="0"/>
          <w:numId w:val="2"/>
        </w:numPr>
        <w:spacing w:before="40" w:after="60"/>
      </w:pPr>
      <w:r>
        <w:rPr>
          <w:rFonts w:ascii="Arial" w:cs="Arial" w:eastAsia="Arial" w:hAnsi="Arial"/>
          <w:sz w:val="22"/>
          <w:szCs w:val="22"/>
        </w:rPr>
        <w:t xml:space="preserve">Local Authorities (Standing Orders) (England) Regulations 2001 (SI 2001/3384)</w:t>
      </w:r>
    </w:p>
    <w:p>
      <w:pPr>
        <w:pStyle w:val="ListParagraph"/>
        <w:numPr>
          <w:ilvl w:val="0"/>
          <w:numId w:val="2"/>
        </w:numPr>
        <w:spacing w:before="40" w:after="60"/>
      </w:pPr>
      <w:r>
        <w:rPr>
          <w:rFonts w:ascii="Arial" w:cs="Arial" w:eastAsia="Arial" w:hAnsi="Arial"/>
          <w:sz w:val="22"/>
          <w:szCs w:val="22"/>
        </w:rPr>
        <w:t xml:space="preserve">Local Government Transparency Code 2015</w:t>
      </w:r>
    </w:p>
    <w:p>
      <w:pPr>
        <w:pStyle w:val="ListParagraph"/>
        <w:numPr>
          <w:ilvl w:val="0"/>
          <w:numId w:val="2"/>
        </w:numPr>
        <w:spacing w:before="40" w:after="60"/>
      </w:pPr>
      <w:r>
        <w:rPr>
          <w:rFonts w:ascii="Arial" w:cs="Arial" w:eastAsia="Arial" w:hAnsi="Arial"/>
          <w:sz w:val="22"/>
          <w:szCs w:val="22"/>
        </w:rPr>
        <w:t xml:space="preserve">Freedom of Information Act 2000</w:t>
      </w:r>
    </w:p>
    <w:p>
      <w:pPr>
        <w:pStyle w:val="ListParagraph"/>
        <w:numPr>
          <w:ilvl w:val="0"/>
          <w:numId w:val="2"/>
        </w:numPr>
        <w:spacing w:before="40" w:after="60"/>
      </w:pPr>
      <w:r>
        <w:rPr>
          <w:rFonts w:ascii="Arial" w:cs="Arial" w:eastAsia="Arial" w:hAnsi="Arial"/>
          <w:sz w:val="22"/>
          <w:szCs w:val="22"/>
        </w:rPr>
        <w:t xml:space="preserve">NALC Model Standing Orders for Local Councils (current edition)</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Standing Orders</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2026-03-10T14:29:00.668Z</dcterms:created>
  <dcterms:modified xsi:type="dcterms:W3CDTF">2026-03-10T14:29:00.668Z</dcterms:modified>
</cp:coreProperties>
</file>

<file path=docProps/custom.xml><?xml version="1.0" encoding="utf-8"?>
<Properties xmlns="http://schemas.openxmlformats.org/officeDocument/2006/custom-properties" xmlns:vt="http://schemas.openxmlformats.org/officeDocument/2006/docPropsVTypes"/>
</file>